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FE" w:rsidRPr="007A0669" w:rsidRDefault="00971CFE" w:rsidP="00971CFE">
      <w:pPr>
        <w:pStyle w:val="NormalWeb"/>
        <w:spacing w:before="240" w:beforeAutospacing="0" w:after="60" w:afterAutospacing="0"/>
        <w:ind w:left="-720" w:right="-720"/>
        <w:rPr>
          <w:rFonts w:ascii="Century Gothic" w:hAnsi="Century Gothic" w:cs="Helvetica"/>
        </w:rPr>
      </w:pPr>
      <w:r w:rsidRPr="007A0669">
        <w:rPr>
          <w:rFonts w:ascii="Century Gothic" w:hAnsi="Century Gothic" w:cs="Helvetica"/>
          <w:b/>
          <w:bCs/>
        </w:rPr>
        <w:t>What is The Viscardi Center’s Mentoring Initiative (VCMI)?</w:t>
      </w:r>
    </w:p>
    <w:p w:rsidR="009059B6" w:rsidRDefault="00971CFE" w:rsidP="009059B6">
      <w:pPr>
        <w:pStyle w:val="NormalWeb"/>
        <w:spacing w:before="0" w:beforeAutospacing="0" w:after="120" w:afterAutospacing="0"/>
        <w:ind w:left="-720" w:right="-720"/>
        <w:rPr>
          <w:rFonts w:ascii="Century Gothic" w:hAnsi="Century Gothic" w:cs="Helvetica"/>
          <w:color w:val="000000" w:themeColor="text1"/>
          <w:kern w:val="24"/>
        </w:rPr>
      </w:pPr>
      <w:r w:rsidRPr="007A0669">
        <w:rPr>
          <w:rFonts w:ascii="Century Gothic" w:hAnsi="Century Gothic" w:cs="Helvetica"/>
        </w:rPr>
        <w:t xml:space="preserve">VCMI is The Viscardi Center’s new mentorship program for </w:t>
      </w:r>
      <w:r w:rsidR="00AD675B" w:rsidRPr="00B4340A">
        <w:rPr>
          <w:rFonts w:ascii="Century Gothic" w:hAnsi="Century Gothic" w:cs="Helvetica"/>
        </w:rPr>
        <w:t xml:space="preserve">students, ages 11-17, with a </w:t>
      </w:r>
      <w:r w:rsidR="00534CAC">
        <w:rPr>
          <w:rFonts w:ascii="Century Gothic" w:hAnsi="Century Gothic" w:cs="Helvetica"/>
        </w:rPr>
        <w:t xml:space="preserve">disability or considered </w:t>
      </w:r>
      <w:r w:rsidR="00CF71DF">
        <w:rPr>
          <w:rFonts w:ascii="Century Gothic" w:hAnsi="Century Gothic" w:cs="Helvetica"/>
        </w:rPr>
        <w:t>“</w:t>
      </w:r>
      <w:r w:rsidR="0048290E">
        <w:rPr>
          <w:rFonts w:ascii="Century Gothic" w:hAnsi="Century Gothic" w:cs="Helvetica"/>
        </w:rPr>
        <w:t>at-risk</w:t>
      </w:r>
      <w:r w:rsidR="00CF71DF">
        <w:rPr>
          <w:rFonts w:ascii="Century Gothic" w:hAnsi="Century Gothic" w:cs="Helvetica"/>
        </w:rPr>
        <w:t>”</w:t>
      </w:r>
      <w:r w:rsidR="00534CAC">
        <w:rPr>
          <w:rFonts w:ascii="Century Gothic" w:hAnsi="Century Gothic" w:cs="Helvetica"/>
        </w:rPr>
        <w:t>.</w:t>
      </w:r>
    </w:p>
    <w:p w:rsidR="005170DF" w:rsidRDefault="00971CFE" w:rsidP="005170DF">
      <w:pPr>
        <w:pStyle w:val="NormalWeb"/>
        <w:spacing w:before="0" w:beforeAutospacing="0" w:after="120" w:afterAutospacing="0"/>
        <w:ind w:left="-720" w:right="-720"/>
        <w:rPr>
          <w:rFonts w:ascii="Century Gothic" w:hAnsi="Century Gothic" w:cs="Helvetica"/>
        </w:rPr>
      </w:pPr>
      <w:r w:rsidRPr="00AD675B">
        <w:rPr>
          <w:rFonts w:ascii="Century Gothic" w:hAnsi="Century Gothic" w:cs="Helvetica"/>
        </w:rPr>
        <w:t xml:space="preserve">The mission of this initiative is to </w:t>
      </w:r>
      <w:r w:rsidR="009059B6" w:rsidRPr="00AD675B">
        <w:rPr>
          <w:rFonts w:ascii="Century Gothic" w:hAnsi="Century Gothic" w:cs="Arial"/>
        </w:rPr>
        <w:t>help</w:t>
      </w:r>
      <w:r w:rsidR="009059B6">
        <w:rPr>
          <w:rFonts w:ascii="Century Gothic" w:hAnsi="Century Gothic" w:cs="Arial"/>
        </w:rPr>
        <w:t xml:space="preserve"> </w:t>
      </w:r>
      <w:r w:rsidR="009059B6" w:rsidRPr="00AD675B">
        <w:rPr>
          <w:rFonts w:ascii="Century Gothic" w:hAnsi="Century Gothic" w:cs="Arial"/>
        </w:rPr>
        <w:t>youth realize their potential</w:t>
      </w:r>
      <w:r w:rsidR="009059B6">
        <w:rPr>
          <w:rFonts w:ascii="Century Gothic" w:hAnsi="Century Gothic" w:cs="Arial"/>
        </w:rPr>
        <w:t xml:space="preserve"> and</w:t>
      </w:r>
      <w:r w:rsidR="009059B6" w:rsidRPr="00AD675B">
        <w:rPr>
          <w:rFonts w:ascii="Century Gothic" w:hAnsi="Century Gothic" w:cs="Arial"/>
        </w:rPr>
        <w:t xml:space="preserve"> achieve their personal </w:t>
      </w:r>
      <w:r w:rsidR="009059B6">
        <w:rPr>
          <w:rFonts w:ascii="Century Gothic" w:hAnsi="Century Gothic" w:cs="Arial"/>
        </w:rPr>
        <w:t xml:space="preserve">and </w:t>
      </w:r>
      <w:r w:rsidR="009059B6" w:rsidRPr="00AD675B">
        <w:rPr>
          <w:rFonts w:ascii="Century Gothic" w:hAnsi="Century Gothic" w:cs="Arial"/>
        </w:rPr>
        <w:t>educational goals</w:t>
      </w:r>
      <w:r w:rsidR="009059B6">
        <w:rPr>
          <w:rFonts w:ascii="Century Gothic" w:hAnsi="Century Gothic" w:cs="Arial"/>
        </w:rPr>
        <w:t xml:space="preserve">. </w:t>
      </w:r>
      <w:r w:rsidR="009059B6" w:rsidRPr="00AD675B">
        <w:rPr>
          <w:rFonts w:ascii="Century Gothic" w:hAnsi="Century Gothic" w:cs="Arial"/>
        </w:rPr>
        <w:t>The Viscardi Center’s Mentoring Initiative is meant to help build strong and healthy brains, by connecting young people to mentors who will engage them in activities that support their development and well-being</w:t>
      </w:r>
      <w:r w:rsidR="009059B6">
        <w:rPr>
          <w:rFonts w:ascii="Century Gothic" w:hAnsi="Century Gothic" w:cs="Arial"/>
        </w:rPr>
        <w:t xml:space="preserve"> and better prepare them to </w:t>
      </w:r>
      <w:r w:rsidR="00AD675B" w:rsidRPr="00AD675B">
        <w:rPr>
          <w:rFonts w:ascii="Century Gothic" w:hAnsi="Century Gothic" w:cs="Arial"/>
        </w:rPr>
        <w:t xml:space="preserve">deal with bullies and stressful situations. </w:t>
      </w:r>
      <w:r w:rsidR="00CB1930" w:rsidRPr="007A0669">
        <w:rPr>
          <w:rFonts w:ascii="Century Gothic" w:hAnsi="Century Gothic" w:cs="Helvetica"/>
        </w:rPr>
        <w:t xml:space="preserve">This program will be enhanced </w:t>
      </w:r>
      <w:r w:rsidR="00CB1930">
        <w:rPr>
          <w:rFonts w:ascii="Century Gothic" w:hAnsi="Century Gothic" w:cs="Helvetica"/>
        </w:rPr>
        <w:t xml:space="preserve">by </w:t>
      </w:r>
      <w:r w:rsidR="00CB1930" w:rsidRPr="007A0669">
        <w:rPr>
          <w:rFonts w:ascii="Century Gothic" w:hAnsi="Century Gothic" w:cs="Helvetica"/>
        </w:rPr>
        <w:t>structured activities focuse</w:t>
      </w:r>
      <w:r w:rsidR="00CB1930">
        <w:rPr>
          <w:rFonts w:ascii="Century Gothic" w:hAnsi="Century Gothic" w:cs="Helvetica"/>
        </w:rPr>
        <w:t xml:space="preserve">d on school career exploration </w:t>
      </w:r>
      <w:r w:rsidR="00CB1930" w:rsidRPr="007A0669">
        <w:rPr>
          <w:rFonts w:ascii="Century Gothic" w:hAnsi="Century Gothic" w:cs="Helvetica"/>
        </w:rPr>
        <w:t>and job readiness.</w:t>
      </w:r>
    </w:p>
    <w:p w:rsidR="00AD675B" w:rsidRPr="00CB1930" w:rsidRDefault="00AD675B" w:rsidP="005170DF">
      <w:pPr>
        <w:pStyle w:val="NormalWeb"/>
        <w:spacing w:before="0" w:beforeAutospacing="0" w:after="120" w:afterAutospacing="0"/>
        <w:ind w:left="-720" w:right="-720"/>
        <w:rPr>
          <w:rFonts w:ascii="Century Gothic" w:hAnsi="Century Gothic" w:cs="Helvetica"/>
        </w:rPr>
      </w:pPr>
      <w:r w:rsidRPr="00AD675B">
        <w:rPr>
          <w:rFonts w:ascii="Century Gothic" w:hAnsi="Century Gothic" w:cs="Arial"/>
        </w:rPr>
        <w:t xml:space="preserve">By creating a </w:t>
      </w:r>
      <w:r w:rsidR="005170DF">
        <w:rPr>
          <w:rFonts w:ascii="Century Gothic" w:hAnsi="Century Gothic" w:cs="Arial"/>
        </w:rPr>
        <w:t>meaningful re</w:t>
      </w:r>
      <w:r w:rsidRPr="00AD675B">
        <w:rPr>
          <w:rFonts w:ascii="Century Gothic" w:hAnsi="Century Gothic" w:cs="Arial"/>
        </w:rPr>
        <w:t>lationship</w:t>
      </w:r>
      <w:r w:rsidR="0069264F">
        <w:rPr>
          <w:rFonts w:ascii="Century Gothic" w:hAnsi="Century Gothic" w:cs="Arial"/>
        </w:rPr>
        <w:t>,</w:t>
      </w:r>
      <w:r w:rsidRPr="00AD675B">
        <w:rPr>
          <w:rFonts w:ascii="Century Gothic" w:hAnsi="Century Gothic" w:cs="Arial"/>
        </w:rPr>
        <w:t xml:space="preserve"> based on trust and open communication, mentors help young people gain a sense of belonging, build self-confidence and learn new skills and passions. </w:t>
      </w:r>
    </w:p>
    <w:p w:rsidR="00971CFE" w:rsidRPr="007A0669" w:rsidRDefault="0069264F" w:rsidP="00971CFE">
      <w:pPr>
        <w:pStyle w:val="NormalWeb"/>
        <w:spacing w:before="240" w:beforeAutospacing="0" w:after="60" w:afterAutospacing="0"/>
        <w:ind w:left="-720" w:right="-720"/>
        <w:rPr>
          <w:rFonts w:ascii="Century Gothic" w:hAnsi="Century Gothic" w:cs="Helvetica"/>
          <w:b/>
          <w:bCs/>
        </w:rPr>
      </w:pPr>
      <w:r>
        <w:rPr>
          <w:rFonts w:ascii="Century Gothic" w:hAnsi="Century Gothic" w:cs="Helvetica"/>
          <w:b/>
          <w:bCs/>
        </w:rPr>
        <w:t>What are the Mentee requirements</w:t>
      </w:r>
      <w:r w:rsidR="00971CFE" w:rsidRPr="007A0669">
        <w:rPr>
          <w:rFonts w:ascii="Century Gothic" w:hAnsi="Century Gothic" w:cs="Helvetica"/>
          <w:b/>
          <w:bCs/>
        </w:rPr>
        <w:t>? </w:t>
      </w:r>
    </w:p>
    <w:p w:rsidR="00971CFE" w:rsidRPr="007A0669" w:rsidRDefault="0069264F" w:rsidP="0069264F">
      <w:pPr>
        <w:pStyle w:val="NormalWeb"/>
        <w:spacing w:before="0" w:beforeAutospacing="0" w:after="120" w:afterAutospacing="0"/>
        <w:ind w:left="-720" w:right="-720"/>
        <w:rPr>
          <w:rFonts w:ascii="Century Gothic" w:hAnsi="Century Gothic" w:cs="Helvetica"/>
        </w:rPr>
      </w:pPr>
      <w:r>
        <w:rPr>
          <w:rFonts w:ascii="Century Gothic" w:hAnsi="Century Gothic" w:cs="Helvetica"/>
        </w:rPr>
        <w:t xml:space="preserve">Mentees must be </w:t>
      </w:r>
      <w:r w:rsidR="00971CFE" w:rsidRPr="007A0669">
        <w:rPr>
          <w:rFonts w:ascii="Century Gothic" w:hAnsi="Century Gothic" w:cs="Helvetica"/>
        </w:rPr>
        <w:t>between the ages of 11-17</w:t>
      </w:r>
      <w:r>
        <w:rPr>
          <w:rFonts w:ascii="Century Gothic" w:hAnsi="Century Gothic" w:cs="Helvetica"/>
        </w:rPr>
        <w:t xml:space="preserve">, have a disability or be </w:t>
      </w:r>
      <w:r w:rsidR="00CF71DF">
        <w:rPr>
          <w:rFonts w:ascii="Century Gothic" w:hAnsi="Century Gothic" w:cs="Helvetica"/>
        </w:rPr>
        <w:t>“</w:t>
      </w:r>
      <w:r>
        <w:rPr>
          <w:rFonts w:ascii="Century Gothic" w:hAnsi="Century Gothic" w:cs="Helvetica"/>
        </w:rPr>
        <w:t>at-risk</w:t>
      </w:r>
      <w:r w:rsidR="00CF71DF">
        <w:rPr>
          <w:rFonts w:ascii="Century Gothic" w:hAnsi="Century Gothic" w:cs="Helvetica"/>
        </w:rPr>
        <w:t>”</w:t>
      </w:r>
      <w:bookmarkStart w:id="0" w:name="_GoBack"/>
      <w:bookmarkEnd w:id="0"/>
      <w:r>
        <w:rPr>
          <w:rFonts w:ascii="Century Gothic" w:hAnsi="Century Gothic" w:cs="Helvetica"/>
        </w:rPr>
        <w:t>. The m</w:t>
      </w:r>
      <w:r w:rsidR="00971CFE" w:rsidRPr="007A0669">
        <w:rPr>
          <w:rFonts w:ascii="Century Gothic" w:hAnsi="Century Gothic" w:cs="Helvetica"/>
        </w:rPr>
        <w:t xml:space="preserve">ajority </w:t>
      </w:r>
      <w:r>
        <w:rPr>
          <w:rFonts w:ascii="Century Gothic" w:hAnsi="Century Gothic" w:cs="Helvetica"/>
        </w:rPr>
        <w:t xml:space="preserve">of </w:t>
      </w:r>
      <w:r w:rsidR="008C089A">
        <w:rPr>
          <w:rFonts w:ascii="Century Gothic" w:hAnsi="Century Gothic" w:cs="Helvetica"/>
        </w:rPr>
        <w:t xml:space="preserve">the </w:t>
      </w:r>
      <w:r>
        <w:rPr>
          <w:rFonts w:ascii="Century Gothic" w:hAnsi="Century Gothic" w:cs="Helvetica"/>
        </w:rPr>
        <w:t xml:space="preserve">mentees </w:t>
      </w:r>
      <w:r w:rsidR="00971CFE" w:rsidRPr="007A0669">
        <w:rPr>
          <w:rFonts w:ascii="Century Gothic" w:hAnsi="Century Gothic" w:cs="Helvetica"/>
        </w:rPr>
        <w:t xml:space="preserve">have learning </w:t>
      </w:r>
      <w:r>
        <w:rPr>
          <w:rFonts w:ascii="Century Gothic" w:hAnsi="Century Gothic" w:cs="Helvetica"/>
        </w:rPr>
        <w:t>or phys</w:t>
      </w:r>
      <w:r>
        <w:rPr>
          <w:rFonts w:ascii="Century Gothic" w:hAnsi="Century Gothic" w:cs="Helvetica"/>
        </w:rPr>
        <w:lastRenderedPageBreak/>
        <w:t xml:space="preserve">ical </w:t>
      </w:r>
      <w:r w:rsidR="00971CFE" w:rsidRPr="007A0669">
        <w:rPr>
          <w:rFonts w:ascii="Century Gothic" w:hAnsi="Century Gothic" w:cs="Helvetica"/>
        </w:rPr>
        <w:t>disabilities, Attention Deficit/Hyperactivity Disorder, Emotional Disturbance, Oppositional Defiant Disorder, Conduct Disorder, Traumatic Brain Injury, or disabilities resulting from criminal involvement/victimization.</w:t>
      </w:r>
      <w:r>
        <w:rPr>
          <w:rFonts w:ascii="Century Gothic" w:hAnsi="Century Gothic" w:cs="Helvetica"/>
        </w:rPr>
        <w:t xml:space="preserve"> They </w:t>
      </w:r>
      <w:r w:rsidR="00971CFE" w:rsidRPr="007A0669">
        <w:rPr>
          <w:rFonts w:ascii="Century Gothic" w:hAnsi="Century Gothic" w:cs="Helvetica"/>
        </w:rPr>
        <w:t xml:space="preserve">may also have histories of involvement with </w:t>
      </w:r>
      <w:r>
        <w:rPr>
          <w:rFonts w:ascii="Century Gothic" w:hAnsi="Century Gothic" w:cs="Helvetica"/>
        </w:rPr>
        <w:t xml:space="preserve">the </w:t>
      </w:r>
      <w:r w:rsidR="00971CFE" w:rsidRPr="007A0669">
        <w:rPr>
          <w:rFonts w:ascii="Century Gothic" w:hAnsi="Century Gothic" w:cs="Helvetica"/>
        </w:rPr>
        <w:t>criminal justice system; truancy/absence in school; low achievement in school; or a family history of criminal involvement and other risk factors.</w:t>
      </w:r>
    </w:p>
    <w:p w:rsidR="00971CFE" w:rsidRPr="007A0669" w:rsidRDefault="00971CFE" w:rsidP="00971CFE">
      <w:pPr>
        <w:pStyle w:val="NormalWeb"/>
        <w:spacing w:before="240" w:beforeAutospacing="0" w:after="60" w:afterAutospacing="0"/>
        <w:ind w:left="-720" w:right="-720"/>
        <w:rPr>
          <w:rFonts w:ascii="Century Gothic" w:hAnsi="Century Gothic" w:cs="Helvetica"/>
        </w:rPr>
      </w:pPr>
      <w:r w:rsidRPr="007A0669">
        <w:rPr>
          <w:rFonts w:ascii="Century Gothic" w:hAnsi="Century Gothic" w:cs="Helvetica"/>
          <w:b/>
          <w:bCs/>
        </w:rPr>
        <w:t>Who are the Mentors?</w:t>
      </w:r>
    </w:p>
    <w:p w:rsidR="00971CFE" w:rsidRPr="007A0669" w:rsidRDefault="00971CFE" w:rsidP="00971CFE">
      <w:pPr>
        <w:pStyle w:val="NormalWeb"/>
        <w:spacing w:before="0" w:beforeAutospacing="0" w:after="120" w:afterAutospacing="0"/>
        <w:ind w:left="-720" w:right="-720"/>
        <w:rPr>
          <w:rFonts w:ascii="Century Gothic" w:hAnsi="Century Gothic" w:cs="Helvetica"/>
        </w:rPr>
      </w:pPr>
      <w:r w:rsidRPr="007A0669">
        <w:rPr>
          <w:rFonts w:ascii="Century Gothic" w:hAnsi="Century Gothic" w:cs="Helvetica"/>
        </w:rPr>
        <w:t xml:space="preserve">VCMI mentors are adults over the age of 18 who have applied to be a mentor for a child, and have agreed to commit for at least one year (although matches may last longer). Often, they are adults who have previous experience working with kids or mentoring and want to continue doing so. </w:t>
      </w:r>
      <w:r w:rsidR="00FF4E82">
        <w:rPr>
          <w:rFonts w:ascii="Century Gothic" w:hAnsi="Century Gothic" w:cs="Helvetica"/>
        </w:rPr>
        <w:t>Each mentor is thoroughly screened (which includes a background check), interviewed in-person, and formally trained for the program.</w:t>
      </w:r>
    </w:p>
    <w:p w:rsidR="001234C4" w:rsidRPr="007A0669" w:rsidRDefault="001234C4" w:rsidP="001234C4">
      <w:pPr>
        <w:pStyle w:val="NormalWeb"/>
        <w:spacing w:before="240" w:beforeAutospacing="0" w:after="60" w:afterAutospacing="0"/>
        <w:ind w:left="-720" w:right="-720"/>
        <w:rPr>
          <w:rFonts w:ascii="Century Gothic" w:hAnsi="Century Gothic" w:cs="Helvetica"/>
        </w:rPr>
      </w:pPr>
      <w:r w:rsidRPr="007A0669">
        <w:rPr>
          <w:rFonts w:ascii="Century Gothic" w:hAnsi="Century Gothic" w:cs="Helvetica"/>
          <w:b/>
          <w:bCs/>
        </w:rPr>
        <w:t xml:space="preserve">How will </w:t>
      </w:r>
      <w:r w:rsidR="003058CD">
        <w:rPr>
          <w:rFonts w:ascii="Century Gothic" w:hAnsi="Century Gothic" w:cs="Helvetica"/>
          <w:b/>
          <w:bCs/>
        </w:rPr>
        <w:t>each pair</w:t>
      </w:r>
      <w:r w:rsidR="002327E6">
        <w:rPr>
          <w:rFonts w:ascii="Century Gothic" w:hAnsi="Century Gothic" w:cs="Helvetica"/>
          <w:b/>
          <w:bCs/>
        </w:rPr>
        <w:t xml:space="preserve"> </w:t>
      </w:r>
      <w:r w:rsidRPr="007A0669">
        <w:rPr>
          <w:rFonts w:ascii="Century Gothic" w:hAnsi="Century Gothic" w:cs="Helvetica"/>
          <w:b/>
          <w:bCs/>
        </w:rPr>
        <w:t>be matched?</w:t>
      </w:r>
    </w:p>
    <w:p w:rsidR="001234C4" w:rsidRPr="007A0669" w:rsidRDefault="001234C4" w:rsidP="001234C4">
      <w:pPr>
        <w:pStyle w:val="NormalWeb"/>
        <w:spacing w:before="0" w:beforeAutospacing="0" w:after="120" w:afterAutospacing="0"/>
        <w:ind w:left="-720" w:right="-720"/>
        <w:rPr>
          <w:rFonts w:ascii="Century Gothic" w:hAnsi="Century Gothic" w:cs="Helvetica"/>
        </w:rPr>
      </w:pPr>
      <w:r w:rsidRPr="007A0669">
        <w:rPr>
          <w:rFonts w:ascii="Century Gothic" w:hAnsi="Century Gothic" w:cs="Helvetica"/>
        </w:rPr>
        <w:t xml:space="preserve">Typically, matches </w:t>
      </w:r>
      <w:r>
        <w:rPr>
          <w:rFonts w:ascii="Century Gothic" w:hAnsi="Century Gothic" w:cs="Helvetica"/>
        </w:rPr>
        <w:t xml:space="preserve">are </w:t>
      </w:r>
      <w:r w:rsidRPr="007A0669">
        <w:rPr>
          <w:rFonts w:ascii="Century Gothic" w:hAnsi="Century Gothic" w:cs="Helvetica"/>
        </w:rPr>
        <w:t xml:space="preserve">based on common interests and personality types, so mentors can plan activities </w:t>
      </w:r>
      <w:r>
        <w:rPr>
          <w:rFonts w:ascii="Century Gothic" w:hAnsi="Century Gothic" w:cs="Helvetica"/>
        </w:rPr>
        <w:t xml:space="preserve">that both parties will enjoy. </w:t>
      </w:r>
      <w:r w:rsidRPr="007A0669">
        <w:rPr>
          <w:rFonts w:ascii="Century Gothic" w:hAnsi="Century Gothic" w:cs="Helvetica"/>
        </w:rPr>
        <w:t xml:space="preserve">When possible, we also try to match </w:t>
      </w:r>
      <w:r w:rsidR="008C089A">
        <w:rPr>
          <w:rFonts w:ascii="Century Gothic" w:hAnsi="Century Gothic" w:cs="Helvetica"/>
        </w:rPr>
        <w:t xml:space="preserve">based on the </w:t>
      </w:r>
      <w:r w:rsidRPr="007A0669">
        <w:rPr>
          <w:rFonts w:ascii="Century Gothic" w:hAnsi="Century Gothic" w:cs="Helvetica"/>
        </w:rPr>
        <w:t xml:space="preserve">anticipated years in the program, so that younger kids will be paired with mentors who express an interest in committing to </w:t>
      </w:r>
      <w:r w:rsidRPr="007A0669">
        <w:rPr>
          <w:rFonts w:ascii="Century Gothic" w:hAnsi="Century Gothic" w:cs="Helvetica"/>
        </w:rPr>
        <w:lastRenderedPageBreak/>
        <w:t xml:space="preserve">more than one year. Transportation or proximity </w:t>
      </w:r>
      <w:r>
        <w:rPr>
          <w:rFonts w:ascii="Century Gothic" w:hAnsi="Century Gothic" w:cs="Helvetica"/>
        </w:rPr>
        <w:t>can</w:t>
      </w:r>
      <w:r w:rsidRPr="007A0669">
        <w:rPr>
          <w:rFonts w:ascii="Century Gothic" w:hAnsi="Century Gothic" w:cs="Helvetica"/>
        </w:rPr>
        <w:t xml:space="preserve"> also </w:t>
      </w:r>
      <w:r>
        <w:rPr>
          <w:rFonts w:ascii="Century Gothic" w:hAnsi="Century Gothic" w:cs="Helvetica"/>
        </w:rPr>
        <w:t xml:space="preserve">be </w:t>
      </w:r>
      <w:r w:rsidRPr="007A0669">
        <w:rPr>
          <w:rFonts w:ascii="Century Gothic" w:hAnsi="Century Gothic" w:cs="Helvetica"/>
        </w:rPr>
        <w:t>a factor. </w:t>
      </w:r>
    </w:p>
    <w:p w:rsidR="001234C4" w:rsidRPr="007A0669" w:rsidRDefault="001234C4" w:rsidP="001234C4">
      <w:pPr>
        <w:pStyle w:val="NormalWeb"/>
        <w:spacing w:before="0" w:beforeAutospacing="0" w:after="120" w:afterAutospacing="0"/>
        <w:ind w:left="-720" w:right="-720"/>
        <w:rPr>
          <w:rFonts w:ascii="Century Gothic" w:hAnsi="Century Gothic" w:cs="Helvetica"/>
        </w:rPr>
      </w:pPr>
      <w:r w:rsidRPr="007A0669">
        <w:rPr>
          <w:rFonts w:ascii="Century Gothic" w:hAnsi="Century Gothic" w:cs="Helvetica"/>
        </w:rPr>
        <w:t>It is important to note that finding a</w:t>
      </w:r>
      <w:r>
        <w:rPr>
          <w:rFonts w:ascii="Century Gothic" w:hAnsi="Century Gothic" w:cs="Helvetica"/>
        </w:rPr>
        <w:t>n appropriate</w:t>
      </w:r>
      <w:r w:rsidRPr="007A0669">
        <w:rPr>
          <w:rFonts w:ascii="Century Gothic" w:hAnsi="Century Gothic" w:cs="Helvetica"/>
        </w:rPr>
        <w:t xml:space="preserve"> match </w:t>
      </w:r>
      <w:r>
        <w:rPr>
          <w:rFonts w:ascii="Century Gothic" w:hAnsi="Century Gothic" w:cs="Helvetica"/>
        </w:rPr>
        <w:t>may take b</w:t>
      </w:r>
      <w:r w:rsidRPr="007A0669">
        <w:rPr>
          <w:rFonts w:ascii="Century Gothic" w:hAnsi="Century Gothic" w:cs="Helvetica"/>
        </w:rPr>
        <w:t xml:space="preserve">etween a few weeks and </w:t>
      </w:r>
      <w:r>
        <w:rPr>
          <w:rFonts w:ascii="Century Gothic" w:hAnsi="Century Gothic" w:cs="Helvetica"/>
        </w:rPr>
        <w:t xml:space="preserve">several </w:t>
      </w:r>
      <w:r w:rsidRPr="007A0669">
        <w:rPr>
          <w:rFonts w:ascii="Century Gothic" w:hAnsi="Century Gothic" w:cs="Helvetica"/>
        </w:rPr>
        <w:t>months.</w:t>
      </w:r>
      <w:r>
        <w:rPr>
          <w:rFonts w:ascii="Century Gothic" w:hAnsi="Century Gothic" w:cs="Helvetica"/>
        </w:rPr>
        <w:t xml:space="preserve"> </w:t>
      </w:r>
      <w:r w:rsidRPr="007A0669">
        <w:rPr>
          <w:rFonts w:ascii="Century Gothic" w:hAnsi="Century Gothic" w:cs="Helvetica"/>
        </w:rPr>
        <w:t xml:space="preserve">Once a match is made, </w:t>
      </w:r>
      <w:r>
        <w:rPr>
          <w:rFonts w:ascii="Century Gothic" w:hAnsi="Century Gothic" w:cs="Helvetica"/>
        </w:rPr>
        <w:t>we</w:t>
      </w:r>
      <w:r w:rsidRPr="007A0669">
        <w:rPr>
          <w:rFonts w:ascii="Century Gothic" w:hAnsi="Century Gothic" w:cs="Helvetica"/>
        </w:rPr>
        <w:t xml:space="preserve"> will arrange and facilitate the first meeting between the</w:t>
      </w:r>
      <w:r>
        <w:rPr>
          <w:rFonts w:ascii="Century Gothic" w:hAnsi="Century Gothic" w:cs="Helvetica"/>
        </w:rPr>
        <w:t xml:space="preserve"> mentee/mentor</w:t>
      </w:r>
      <w:r w:rsidRPr="007A0669">
        <w:rPr>
          <w:rFonts w:ascii="Century Gothic" w:hAnsi="Century Gothic" w:cs="Helvetica"/>
        </w:rPr>
        <w:t xml:space="preserve"> pair </w:t>
      </w:r>
      <w:r>
        <w:rPr>
          <w:rFonts w:ascii="Century Gothic" w:hAnsi="Century Gothic" w:cs="Helvetica"/>
        </w:rPr>
        <w:t xml:space="preserve">and the </w:t>
      </w:r>
      <w:r w:rsidRPr="007A0669">
        <w:rPr>
          <w:rFonts w:ascii="Century Gothic" w:hAnsi="Century Gothic" w:cs="Helvetica"/>
        </w:rPr>
        <w:t>parents</w:t>
      </w:r>
      <w:r>
        <w:rPr>
          <w:rFonts w:ascii="Century Gothic" w:hAnsi="Century Gothic" w:cs="Helvetica"/>
        </w:rPr>
        <w:t>/</w:t>
      </w:r>
      <w:r w:rsidRPr="007A0669">
        <w:rPr>
          <w:rFonts w:ascii="Century Gothic" w:hAnsi="Century Gothic" w:cs="Helvetica"/>
        </w:rPr>
        <w:t>guardians</w:t>
      </w:r>
      <w:r>
        <w:rPr>
          <w:rFonts w:ascii="Century Gothic" w:hAnsi="Century Gothic" w:cs="Helvetica"/>
        </w:rPr>
        <w:t>. Following this initial meeting, the family w</w:t>
      </w:r>
      <w:r w:rsidRPr="007A0669">
        <w:rPr>
          <w:rFonts w:ascii="Century Gothic" w:hAnsi="Century Gothic" w:cs="Helvetica"/>
        </w:rPr>
        <w:t xml:space="preserve">ill coordinate </w:t>
      </w:r>
      <w:r>
        <w:rPr>
          <w:rFonts w:ascii="Century Gothic" w:hAnsi="Century Gothic" w:cs="Helvetica"/>
        </w:rPr>
        <w:t xml:space="preserve">future meetings </w:t>
      </w:r>
      <w:r w:rsidRPr="007A0669">
        <w:rPr>
          <w:rFonts w:ascii="Century Gothic" w:hAnsi="Century Gothic" w:cs="Helvetica"/>
        </w:rPr>
        <w:t>directly with the mentor</w:t>
      </w:r>
      <w:r>
        <w:rPr>
          <w:rFonts w:ascii="Century Gothic" w:hAnsi="Century Gothic" w:cs="Helvetica"/>
        </w:rPr>
        <w:t>.</w:t>
      </w:r>
    </w:p>
    <w:p w:rsidR="001234C4" w:rsidRDefault="001234C4">
      <w:pPr>
        <w:rPr>
          <w:rFonts w:ascii="Century Gothic" w:hAnsi="Century Gothic" w:cs="Helvetica"/>
          <w:b/>
          <w:bCs/>
          <w:sz w:val="24"/>
          <w:szCs w:val="24"/>
        </w:rPr>
      </w:pPr>
      <w:r>
        <w:rPr>
          <w:rFonts w:ascii="Century Gothic" w:hAnsi="Century Gothic" w:cs="Helvetica"/>
          <w:b/>
          <w:bCs/>
        </w:rPr>
        <w:br w:type="page"/>
      </w:r>
    </w:p>
    <w:p w:rsidR="004B10E0" w:rsidRPr="007A0669" w:rsidRDefault="004B10E0" w:rsidP="004B10E0">
      <w:pPr>
        <w:pStyle w:val="NormalWeb"/>
        <w:spacing w:before="0" w:beforeAutospacing="0" w:after="60" w:afterAutospacing="0"/>
        <w:ind w:left="-720" w:right="-720"/>
        <w:rPr>
          <w:rFonts w:ascii="Century Gothic" w:hAnsi="Century Gothic" w:cs="Helvetica"/>
        </w:rPr>
      </w:pPr>
      <w:r w:rsidRPr="007A0669">
        <w:rPr>
          <w:rFonts w:ascii="Century Gothic" w:hAnsi="Century Gothic" w:cs="Helvetica"/>
          <w:b/>
          <w:bCs/>
        </w:rPr>
        <w:lastRenderedPageBreak/>
        <w:t>What do VCMI Mentor Matches do together?</w:t>
      </w:r>
    </w:p>
    <w:p w:rsidR="004B10E0" w:rsidRPr="007A0669" w:rsidRDefault="004B10E0" w:rsidP="004B10E0">
      <w:pPr>
        <w:pStyle w:val="NormalWeb"/>
        <w:spacing w:before="0" w:beforeAutospacing="0" w:after="120" w:afterAutospacing="0"/>
        <w:ind w:left="-720" w:right="-720"/>
        <w:rPr>
          <w:rFonts w:ascii="Century Gothic" w:hAnsi="Century Gothic" w:cs="Helvetica"/>
        </w:rPr>
      </w:pPr>
      <w:r w:rsidRPr="007A0669">
        <w:rPr>
          <w:rFonts w:ascii="Century Gothic" w:hAnsi="Century Gothic" w:cs="Helvetica"/>
        </w:rPr>
        <w:t>Our matches commit to having weekly contact by phone or email</w:t>
      </w:r>
      <w:r w:rsidR="002F2DBA">
        <w:rPr>
          <w:rFonts w:ascii="Century Gothic" w:hAnsi="Century Gothic" w:cs="Helvetica"/>
        </w:rPr>
        <w:t>,</w:t>
      </w:r>
      <w:r w:rsidRPr="007A0669">
        <w:rPr>
          <w:rFonts w:ascii="Century Gothic" w:hAnsi="Century Gothic" w:cs="Helvetica"/>
        </w:rPr>
        <w:t xml:space="preserve"> and meeting in person for at least four to six hours a month</w:t>
      </w:r>
      <w:r w:rsidR="008C089A">
        <w:rPr>
          <w:rFonts w:ascii="Century Gothic" w:hAnsi="Century Gothic" w:cs="Helvetica"/>
        </w:rPr>
        <w:t xml:space="preserve"> over the course of a</w:t>
      </w:r>
      <w:r w:rsidRPr="007A0669">
        <w:rPr>
          <w:rFonts w:ascii="Century Gothic" w:hAnsi="Century Gothic" w:cs="Helvetica"/>
        </w:rPr>
        <w:t xml:space="preserve"> year.</w:t>
      </w:r>
    </w:p>
    <w:p w:rsidR="004B10E0" w:rsidRPr="007A0669" w:rsidRDefault="004B10E0" w:rsidP="004B10E0">
      <w:pPr>
        <w:pStyle w:val="NormalWeb"/>
        <w:spacing w:before="0" w:beforeAutospacing="0" w:after="120" w:afterAutospacing="0"/>
        <w:ind w:left="-720" w:right="-720"/>
        <w:rPr>
          <w:rFonts w:ascii="Century Gothic" w:hAnsi="Century Gothic" w:cs="Helvetica"/>
        </w:rPr>
      </w:pPr>
      <w:r w:rsidRPr="007A0669">
        <w:rPr>
          <w:rFonts w:ascii="Century Gothic" w:hAnsi="Century Gothic" w:cs="Helvetica"/>
        </w:rPr>
        <w:t xml:space="preserve">Each relationship is unique and all activities depend on the interests of the participants. </w:t>
      </w:r>
      <w:r w:rsidR="008C089A">
        <w:rPr>
          <w:rFonts w:ascii="Century Gothic" w:hAnsi="Century Gothic" w:cs="Helvetica"/>
        </w:rPr>
        <w:t xml:space="preserve">They may include </w:t>
      </w:r>
      <w:r w:rsidRPr="007A0669">
        <w:rPr>
          <w:rFonts w:ascii="Century Gothic" w:hAnsi="Century Gothic" w:cs="Helvetica"/>
        </w:rPr>
        <w:t xml:space="preserve">visiting museums, attending sports games, </w:t>
      </w:r>
      <w:r w:rsidR="00761A15">
        <w:rPr>
          <w:rFonts w:ascii="Century Gothic" w:hAnsi="Century Gothic" w:cs="Helvetica"/>
        </w:rPr>
        <w:t xml:space="preserve">going bowling or to a movie, meeting for lunch, etc. </w:t>
      </w:r>
      <w:r w:rsidRPr="007A0669">
        <w:rPr>
          <w:rFonts w:ascii="Century Gothic" w:hAnsi="Century Gothic" w:cs="Helvetica"/>
        </w:rPr>
        <w:t xml:space="preserve">Matches can also work on goals during their time together, depending on the needs of the youth. </w:t>
      </w:r>
      <w:r w:rsidR="002F2DBA">
        <w:rPr>
          <w:rFonts w:ascii="Century Gothic" w:hAnsi="Century Gothic" w:cs="Helvetica"/>
        </w:rPr>
        <w:t>E</w:t>
      </w:r>
      <w:r w:rsidRPr="007A0669">
        <w:rPr>
          <w:rFonts w:ascii="Century Gothic" w:hAnsi="Century Gothic" w:cs="Helvetica"/>
        </w:rPr>
        <w:t>xamples include: practicing social skills, researching career paths, and learning public transportation. Mentors are instructed to plan activities tha</w:t>
      </w:r>
      <w:r w:rsidR="00DE28B6">
        <w:rPr>
          <w:rFonts w:ascii="Century Gothic" w:hAnsi="Century Gothic" w:cs="Helvetica"/>
        </w:rPr>
        <w:t>t are free or reasonably priced</w:t>
      </w:r>
      <w:r w:rsidRPr="007A0669">
        <w:rPr>
          <w:rFonts w:ascii="Century Gothic" w:hAnsi="Century Gothic" w:cs="Helvetica"/>
        </w:rPr>
        <w:t xml:space="preserve"> to accommodate </w:t>
      </w:r>
      <w:r w:rsidR="00DE28B6">
        <w:rPr>
          <w:rFonts w:ascii="Century Gothic" w:hAnsi="Century Gothic" w:cs="Helvetica"/>
        </w:rPr>
        <w:t xml:space="preserve">various financial needs. </w:t>
      </w:r>
      <w:r w:rsidRPr="007A0669">
        <w:rPr>
          <w:rFonts w:ascii="Century Gothic" w:hAnsi="Century Gothic" w:cs="Helvetica"/>
        </w:rPr>
        <w:t>The Viscardi Center</w:t>
      </w:r>
      <w:r w:rsidR="00DE28B6">
        <w:rPr>
          <w:rFonts w:ascii="Century Gothic" w:hAnsi="Century Gothic" w:cs="Helvetica"/>
        </w:rPr>
        <w:t xml:space="preserve"> </w:t>
      </w:r>
      <w:r w:rsidRPr="007A0669">
        <w:rPr>
          <w:rFonts w:ascii="Century Gothic" w:hAnsi="Century Gothic" w:cs="Helvetica"/>
        </w:rPr>
        <w:t>will also plan occasional special events in which all participants will be able to spend time together and have fun.</w:t>
      </w:r>
    </w:p>
    <w:p w:rsidR="004B10E0" w:rsidRPr="007A0669" w:rsidRDefault="004B10E0" w:rsidP="004B10E0">
      <w:pPr>
        <w:pStyle w:val="NormalWeb"/>
        <w:spacing w:before="0" w:beforeAutospacing="0" w:after="360" w:afterAutospacing="0"/>
        <w:ind w:left="-720" w:right="-720"/>
        <w:rPr>
          <w:rFonts w:ascii="Century Gothic" w:hAnsi="Century Gothic" w:cs="Helvetica"/>
        </w:rPr>
      </w:pPr>
      <w:r w:rsidRPr="007A0669">
        <w:rPr>
          <w:rFonts w:ascii="Century Gothic" w:hAnsi="Century Gothic" w:cs="Helvetica"/>
        </w:rPr>
        <w:t>We encourage the mentors and families to do their best to communicate as often as possible, and to notify each other of any change in plans at least 24 hours in advance.</w:t>
      </w:r>
    </w:p>
    <w:p w:rsidR="004B10E0" w:rsidRPr="007A0669" w:rsidRDefault="004B10E0" w:rsidP="004B10E0">
      <w:pPr>
        <w:pStyle w:val="NormalWeb"/>
        <w:spacing w:before="240" w:beforeAutospacing="0" w:after="60" w:afterAutospacing="0"/>
        <w:ind w:left="-720" w:right="-720"/>
        <w:rPr>
          <w:rFonts w:ascii="Century Gothic" w:hAnsi="Century Gothic" w:cs="Helvetica"/>
        </w:rPr>
      </w:pPr>
      <w:r w:rsidRPr="007A0669">
        <w:rPr>
          <w:rFonts w:ascii="Century Gothic" w:hAnsi="Century Gothic" w:cs="Helvetica"/>
          <w:b/>
          <w:bCs/>
        </w:rPr>
        <w:t>Who provides transportation?</w:t>
      </w:r>
    </w:p>
    <w:p w:rsidR="004B10E0" w:rsidRPr="007A0669" w:rsidRDefault="00DB3BCA" w:rsidP="004B10E0">
      <w:pPr>
        <w:pStyle w:val="NormalWeb"/>
        <w:spacing w:before="0" w:beforeAutospacing="0" w:after="360" w:afterAutospacing="0"/>
        <w:ind w:left="-720" w:right="-720"/>
        <w:rPr>
          <w:rFonts w:ascii="Century Gothic" w:hAnsi="Century Gothic" w:cs="Helvetica"/>
        </w:rPr>
      </w:pPr>
      <w:r>
        <w:rPr>
          <w:rFonts w:ascii="Century Gothic" w:hAnsi="Century Gothic" w:cs="Helvetica"/>
        </w:rPr>
        <w:t>All of the m</w:t>
      </w:r>
      <w:r w:rsidR="004B10E0" w:rsidRPr="007A0669">
        <w:rPr>
          <w:rFonts w:ascii="Century Gothic" w:hAnsi="Century Gothic" w:cs="Helvetica"/>
        </w:rPr>
        <w:t xml:space="preserve">entors in our program may not have access to personal vehicles. </w:t>
      </w:r>
      <w:r>
        <w:rPr>
          <w:rFonts w:ascii="Century Gothic" w:hAnsi="Century Gothic" w:cs="Helvetica"/>
        </w:rPr>
        <w:t xml:space="preserve">Families may need to make </w:t>
      </w:r>
      <w:r w:rsidR="004B10E0" w:rsidRPr="007A0669">
        <w:rPr>
          <w:rFonts w:ascii="Century Gothic" w:hAnsi="Century Gothic" w:cs="Helvetica"/>
        </w:rPr>
        <w:t xml:space="preserve">arrangements </w:t>
      </w:r>
      <w:r>
        <w:rPr>
          <w:rFonts w:ascii="Century Gothic" w:hAnsi="Century Gothic" w:cs="Helvetica"/>
        </w:rPr>
        <w:t xml:space="preserve">for </w:t>
      </w:r>
      <w:r>
        <w:rPr>
          <w:rFonts w:ascii="Century Gothic" w:hAnsi="Century Gothic" w:cs="Helvetica"/>
        </w:rPr>
        <w:lastRenderedPageBreak/>
        <w:t xml:space="preserve">transportation to and from the meeting </w:t>
      </w:r>
      <w:r w:rsidR="004B10E0" w:rsidRPr="007A0669">
        <w:rPr>
          <w:rFonts w:ascii="Century Gothic" w:hAnsi="Century Gothic" w:cs="Helvetica"/>
        </w:rPr>
        <w:t xml:space="preserve">activity. However, when families are unable to provide transportation we will do our best to match </w:t>
      </w:r>
      <w:r w:rsidR="00C91AAC">
        <w:rPr>
          <w:rFonts w:ascii="Century Gothic" w:hAnsi="Century Gothic" w:cs="Helvetica"/>
        </w:rPr>
        <w:t>a</w:t>
      </w:r>
      <w:r w:rsidR="004B10E0" w:rsidRPr="007A0669">
        <w:rPr>
          <w:rFonts w:ascii="Century Gothic" w:hAnsi="Century Gothic" w:cs="Helvetica"/>
        </w:rPr>
        <w:t xml:space="preserve"> child with a mentor who has access to a vehicle and is comfortable transporting them. </w:t>
      </w:r>
    </w:p>
    <w:p w:rsidR="002070E1" w:rsidRPr="00B4340A" w:rsidRDefault="004B10E0" w:rsidP="002070E1">
      <w:pPr>
        <w:pStyle w:val="NormalWeb"/>
        <w:spacing w:before="240" w:beforeAutospacing="0" w:after="60" w:afterAutospacing="0"/>
        <w:ind w:left="-720" w:right="-720"/>
        <w:rPr>
          <w:rFonts w:ascii="Century Gothic" w:hAnsi="Century Gothic" w:cs="Helvetica"/>
        </w:rPr>
      </w:pPr>
      <w:r w:rsidRPr="007A0669">
        <w:rPr>
          <w:rFonts w:ascii="Century Gothic" w:hAnsi="Century Gothic" w:cs="Helvetica"/>
          <w:b/>
          <w:bCs/>
        </w:rPr>
        <w:t xml:space="preserve">How can I sign </w:t>
      </w:r>
      <w:r w:rsidR="00C91AAC">
        <w:rPr>
          <w:rFonts w:ascii="Century Gothic" w:hAnsi="Century Gothic" w:cs="Helvetica"/>
          <w:b/>
          <w:bCs/>
        </w:rPr>
        <w:t>a</w:t>
      </w:r>
      <w:r w:rsidRPr="007A0669">
        <w:rPr>
          <w:rFonts w:ascii="Century Gothic" w:hAnsi="Century Gothic" w:cs="Helvetica"/>
          <w:b/>
          <w:bCs/>
        </w:rPr>
        <w:t xml:space="preserve"> child up?</w:t>
      </w:r>
      <w:r w:rsidR="002070E1">
        <w:rPr>
          <w:rFonts w:ascii="Century Gothic" w:hAnsi="Century Gothic" w:cs="Helvetica"/>
          <w:b/>
          <w:bCs/>
        </w:rPr>
        <w:br/>
      </w:r>
      <w:r w:rsidR="00C91AAC">
        <w:rPr>
          <w:rFonts w:ascii="Century Gothic" w:hAnsi="Century Gothic" w:cs="Helvetica"/>
          <w:bCs/>
        </w:rPr>
        <w:t xml:space="preserve">A child may be enrolled in the program by completing </w:t>
      </w:r>
      <w:r w:rsidR="002070E1">
        <w:rPr>
          <w:rFonts w:ascii="Century Gothic" w:hAnsi="Century Gothic" w:cs="Helvetica"/>
          <w:bCs/>
        </w:rPr>
        <w:t>the VCMI M</w:t>
      </w:r>
      <w:r w:rsidR="002070E1" w:rsidRPr="00B4340A">
        <w:rPr>
          <w:rFonts w:ascii="Century Gothic" w:hAnsi="Century Gothic" w:cs="Helvetica"/>
        </w:rPr>
        <w:t>entee Referral Form</w:t>
      </w:r>
      <w:r w:rsidR="002070E1">
        <w:rPr>
          <w:rFonts w:ascii="Century Gothic" w:hAnsi="Century Gothic" w:cs="Helvetica"/>
        </w:rPr>
        <w:t xml:space="preserve"> or contact Michelle Licata at </w:t>
      </w:r>
      <w:r w:rsidR="002070E1" w:rsidRPr="00B4340A">
        <w:rPr>
          <w:rFonts w:ascii="Century Gothic" w:hAnsi="Century Gothic" w:cs="Helvetica"/>
        </w:rPr>
        <w:t xml:space="preserve">516)465-1415 or </w:t>
      </w:r>
      <w:hyperlink r:id="rId8" w:history="1">
        <w:r w:rsidR="002070E1" w:rsidRPr="00B4340A">
          <w:rPr>
            <w:rStyle w:val="Hyperlink"/>
            <w:rFonts w:ascii="Century Gothic" w:hAnsi="Century Gothic" w:cs="Helvetica"/>
          </w:rPr>
          <w:t>mlicata@viscardicenter.org</w:t>
        </w:r>
      </w:hyperlink>
      <w:r w:rsidR="002070E1" w:rsidRPr="00B4340A">
        <w:rPr>
          <w:rFonts w:ascii="Century Gothic" w:hAnsi="Century Gothic" w:cs="Helvetica"/>
        </w:rPr>
        <w:t>.</w:t>
      </w:r>
    </w:p>
    <w:p w:rsidR="002070E1" w:rsidRPr="007A0669" w:rsidRDefault="002070E1" w:rsidP="002070E1">
      <w:pPr>
        <w:pStyle w:val="NormalWeb"/>
        <w:spacing w:before="240" w:beforeAutospacing="0" w:after="60" w:afterAutospacing="0"/>
        <w:ind w:right="-720"/>
        <w:rPr>
          <w:rFonts w:ascii="Century Gothic" w:hAnsi="Century Gothic" w:cs="Helvetica"/>
          <w:b/>
          <w:bCs/>
        </w:rPr>
      </w:pPr>
    </w:p>
    <w:sectPr w:rsidR="002070E1" w:rsidRPr="007A0669" w:rsidSect="006A2354">
      <w:headerReference w:type="default" r:id="rId9"/>
      <w:footerReference w:type="default" r:id="rId10"/>
      <w:headerReference w:type="first" r:id="rId11"/>
      <w:footerReference w:type="first" r:id="rId12"/>
      <w:pgSz w:w="12240" w:h="15840"/>
      <w:pgMar w:top="1260" w:right="1440" w:bottom="126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8F4" w:rsidRDefault="00D928F4" w:rsidP="00971CFE">
      <w:pPr>
        <w:spacing w:after="0" w:line="240" w:lineRule="auto"/>
      </w:pPr>
      <w:r>
        <w:separator/>
      </w:r>
    </w:p>
  </w:endnote>
  <w:endnote w:type="continuationSeparator" w:id="0">
    <w:p w:rsidR="00D928F4" w:rsidRDefault="00D928F4" w:rsidP="0097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FE" w:rsidRDefault="00971CFE">
    <w:pPr>
      <w:pStyle w:val="Footer"/>
    </w:pPr>
    <w:r>
      <w:rPr>
        <w:noProof/>
      </w:rPr>
      <w:drawing>
        <wp:anchor distT="0" distB="0" distL="114300" distR="114300" simplePos="0" relativeHeight="251665408" behindDoc="1" locked="0" layoutInCell="1" allowOverlap="1" wp14:anchorId="4CA19922" wp14:editId="6E7C7B33">
          <wp:simplePos x="0" y="0"/>
          <wp:positionH relativeFrom="page">
            <wp:align>right</wp:align>
          </wp:positionH>
          <wp:positionV relativeFrom="paragraph">
            <wp:posOffset>-143510</wp:posOffset>
          </wp:positionV>
          <wp:extent cx="7766685" cy="914400"/>
          <wp:effectExtent l="0" t="0" r="5715"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914400"/>
                  </a:xfrm>
                  <a:prstGeom prst="rect">
                    <a:avLst/>
                  </a:prstGeom>
                  <a:noFill/>
                </pic:spPr>
              </pic:pic>
            </a:graphicData>
          </a:graphic>
          <wp14:sizeRelH relativeFrom="page">
            <wp14:pctWidth>0</wp14:pctWidth>
          </wp14:sizeRelH>
          <wp14:sizeRelV relativeFrom="page">
            <wp14:pctHeight>0</wp14:pctHeight>
          </wp14:sizeRelV>
        </wp:anchor>
      </w:drawing>
    </w:r>
  </w:p>
  <w:p w:rsidR="00971CFE" w:rsidRDefault="00971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FE" w:rsidRDefault="00971CFE">
    <w:pPr>
      <w:pStyle w:val="Footer"/>
    </w:pPr>
    <w:r>
      <w:rPr>
        <w:noProof/>
      </w:rPr>
      <w:drawing>
        <wp:anchor distT="0" distB="0" distL="114300" distR="114300" simplePos="0" relativeHeight="251663360" behindDoc="1" locked="0" layoutInCell="1" allowOverlap="1" wp14:anchorId="434C8C76" wp14:editId="6AB56348">
          <wp:simplePos x="0" y="0"/>
          <wp:positionH relativeFrom="column">
            <wp:posOffset>-962025</wp:posOffset>
          </wp:positionH>
          <wp:positionV relativeFrom="paragraph">
            <wp:posOffset>-297180</wp:posOffset>
          </wp:positionV>
          <wp:extent cx="7766685" cy="914400"/>
          <wp:effectExtent l="0" t="0" r="5715"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914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8F4" w:rsidRDefault="00D928F4" w:rsidP="00971CFE">
      <w:pPr>
        <w:spacing w:after="0" w:line="240" w:lineRule="auto"/>
      </w:pPr>
      <w:r>
        <w:separator/>
      </w:r>
    </w:p>
  </w:footnote>
  <w:footnote w:type="continuationSeparator" w:id="0">
    <w:p w:rsidR="00D928F4" w:rsidRDefault="00D928F4" w:rsidP="00971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8CD" w:rsidRDefault="006A2354" w:rsidP="006A2354">
    <w:pPr>
      <w:pStyle w:val="Header"/>
      <w:ind w:hanging="720"/>
      <w:rPr>
        <w:rFonts w:ascii="Century Gothic" w:hAnsi="Century Gothic" w:cs="Helvetica"/>
        <w:b/>
        <w:bCs/>
        <w:sz w:val="28"/>
      </w:rPr>
    </w:pPr>
    <w:r w:rsidRPr="003058CD">
      <w:rPr>
        <w:noProof/>
        <w:sz w:val="28"/>
      </w:rPr>
      <w:drawing>
        <wp:anchor distT="0" distB="0" distL="114300" distR="114300" simplePos="0" relativeHeight="251669504" behindDoc="1" locked="0" layoutInCell="1" allowOverlap="1" wp14:anchorId="153BC13C" wp14:editId="3070CC07">
          <wp:simplePos x="0" y="0"/>
          <wp:positionH relativeFrom="margin">
            <wp:posOffset>5448300</wp:posOffset>
          </wp:positionH>
          <wp:positionV relativeFrom="paragraph">
            <wp:posOffset>-266700</wp:posOffset>
          </wp:positionV>
          <wp:extent cx="1104900" cy="57150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lites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571500"/>
                  </a:xfrm>
                  <a:prstGeom prst="rect">
                    <a:avLst/>
                  </a:prstGeom>
                </pic:spPr>
              </pic:pic>
            </a:graphicData>
          </a:graphic>
          <wp14:sizeRelH relativeFrom="page">
            <wp14:pctWidth>0</wp14:pctWidth>
          </wp14:sizeRelH>
          <wp14:sizeRelV relativeFrom="page">
            <wp14:pctHeight>0</wp14:pctHeight>
          </wp14:sizeRelV>
        </wp:anchor>
      </w:drawing>
    </w:r>
    <w:r w:rsidRPr="003058CD">
      <w:rPr>
        <w:rFonts w:ascii="Century Gothic" w:hAnsi="Century Gothic" w:cs="Helvetica"/>
        <w:b/>
        <w:bCs/>
        <w:sz w:val="28"/>
      </w:rPr>
      <w:t xml:space="preserve">The Viscardi Center’s Mentoring Initiative (VCMI) </w:t>
    </w:r>
  </w:p>
  <w:p w:rsidR="004B10E0" w:rsidRPr="003058CD" w:rsidRDefault="006A2354" w:rsidP="006A2354">
    <w:pPr>
      <w:pStyle w:val="Header"/>
      <w:ind w:hanging="720"/>
      <w:rPr>
        <w:noProof/>
        <w:sz w:val="24"/>
      </w:rPr>
    </w:pPr>
    <w:r w:rsidRPr="003058CD">
      <w:rPr>
        <w:rFonts w:ascii="Century Gothic" w:hAnsi="Century Gothic" w:cs="Helvetica"/>
        <w:b/>
        <w:bCs/>
        <w:sz w:val="28"/>
      </w:rPr>
      <w:t>Frequently Asked Questions</w:t>
    </w:r>
  </w:p>
  <w:p w:rsidR="00971CFE" w:rsidRDefault="004B10E0">
    <w:pPr>
      <w:pStyle w:val="Header"/>
    </w:pPr>
    <w:r>
      <w:rPr>
        <w:noProof/>
      </w:rPr>
      <w:drawing>
        <wp:anchor distT="0" distB="0" distL="114300" distR="114300" simplePos="0" relativeHeight="251667456" behindDoc="1" locked="0" layoutInCell="1" allowOverlap="1" wp14:anchorId="59356B51" wp14:editId="7162F6B6">
          <wp:simplePos x="0" y="0"/>
          <wp:positionH relativeFrom="page">
            <wp:posOffset>19050</wp:posOffset>
          </wp:positionH>
          <wp:positionV relativeFrom="paragraph">
            <wp:posOffset>47625</wp:posOffset>
          </wp:positionV>
          <wp:extent cx="7753350" cy="171450"/>
          <wp:effectExtent l="0" t="0" r="0" b="0"/>
          <wp:wrapNone/>
          <wp:docPr id="165" name="Picture 165" descr="C:\Documents and Settings\nperau\Local Settings\Temp\Temporary Directory 1 for Archive.zip\VC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perau\Local Settings\Temp\Temporary Directory 1 for Archive.zip\VC_top.jpg"/>
                  <pic:cNvPicPr>
                    <a:picLocks noChangeAspect="1" noChangeArrowheads="1"/>
                  </pic:cNvPicPr>
                </pic:nvPicPr>
                <pic:blipFill rotWithShape="1">
                  <a:blip r:embed="rId2">
                    <a:extLst>
                      <a:ext uri="{28A0092B-C50C-407E-A947-70E740481C1C}">
                        <a14:useLocalDpi xmlns:a14="http://schemas.microsoft.com/office/drawing/2010/main" val="0"/>
                      </a:ext>
                    </a:extLst>
                  </a:blip>
                  <a:srcRect t="75521" b="15104"/>
                  <a:stretch/>
                </pic:blipFill>
                <pic:spPr bwMode="auto">
                  <a:xfrm>
                    <a:off x="0" y="0"/>
                    <a:ext cx="775335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1CFE" w:rsidRDefault="00971CFE">
    <w:pPr>
      <w:pStyle w:val="Header"/>
    </w:pPr>
  </w:p>
  <w:p w:rsidR="004B10E0" w:rsidRDefault="004B1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CFE" w:rsidRDefault="00971CFE" w:rsidP="00971CFE">
    <w:pPr>
      <w:pStyle w:val="Header"/>
    </w:pPr>
    <w:r>
      <w:rPr>
        <w:noProof/>
      </w:rPr>
      <mc:AlternateContent>
        <mc:Choice Requires="wps">
          <w:drawing>
            <wp:anchor distT="0" distB="0" distL="114300" distR="114300" simplePos="0" relativeHeight="251661312" behindDoc="0" locked="0" layoutInCell="1" allowOverlap="1" wp14:anchorId="1B813AD2" wp14:editId="47BA5B96">
              <wp:simplePos x="0" y="0"/>
              <wp:positionH relativeFrom="column">
                <wp:posOffset>-514350</wp:posOffset>
              </wp:positionH>
              <wp:positionV relativeFrom="paragraph">
                <wp:posOffset>1114425</wp:posOffset>
              </wp:positionV>
              <wp:extent cx="647700" cy="133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1CFE" w:rsidRDefault="00971CFE" w:rsidP="00971C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13AD2" id="_x0000_t202" coordsize="21600,21600" o:spt="202" path="m,l,21600r21600,l21600,xe">
              <v:stroke joinstyle="miter"/>
              <v:path gradientshapeok="t" o:connecttype="rect"/>
            </v:shapetype>
            <v:shape id="Text Box 4" o:spid="_x0000_s1026" type="#_x0000_t202" style="position:absolute;margin-left:-40.5pt;margin-top:87.75pt;width:51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" fillcolor="white [3201]" stroked="f" strokeweight=".5pt">
              <v:textbox>
                <w:txbxContent>
                  <w:p w:rsidR="00971CFE" w:rsidRDefault="00971CFE" w:rsidP="00971CFE"/>
                </w:txbxContent>
              </v:textbox>
            </v:shape>
          </w:pict>
        </mc:Fallback>
      </mc:AlternateContent>
    </w:r>
  </w:p>
  <w:p w:rsidR="00971CFE" w:rsidRDefault="00971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30E02"/>
    <w:multiLevelType w:val="hybridMultilevel"/>
    <w:tmpl w:val="602E18AC"/>
    <w:lvl w:ilvl="0" w:tplc="02B2B1A2">
      <w:start w:val="1"/>
      <w:numFmt w:val="bullet"/>
      <w:lvlText w:val="•"/>
      <w:lvlJc w:val="left"/>
      <w:pPr>
        <w:tabs>
          <w:tab w:val="num" w:pos="720"/>
        </w:tabs>
        <w:ind w:left="720" w:hanging="360"/>
      </w:pPr>
      <w:rPr>
        <w:rFonts w:ascii="Arial" w:hAnsi="Arial" w:hint="default"/>
      </w:rPr>
    </w:lvl>
    <w:lvl w:ilvl="1" w:tplc="2F52D21A" w:tentative="1">
      <w:start w:val="1"/>
      <w:numFmt w:val="bullet"/>
      <w:lvlText w:val="•"/>
      <w:lvlJc w:val="left"/>
      <w:pPr>
        <w:tabs>
          <w:tab w:val="num" w:pos="1440"/>
        </w:tabs>
        <w:ind w:left="1440" w:hanging="360"/>
      </w:pPr>
      <w:rPr>
        <w:rFonts w:ascii="Arial" w:hAnsi="Arial" w:hint="default"/>
      </w:rPr>
    </w:lvl>
    <w:lvl w:ilvl="2" w:tplc="C15424B2" w:tentative="1">
      <w:start w:val="1"/>
      <w:numFmt w:val="bullet"/>
      <w:lvlText w:val="•"/>
      <w:lvlJc w:val="left"/>
      <w:pPr>
        <w:tabs>
          <w:tab w:val="num" w:pos="2160"/>
        </w:tabs>
        <w:ind w:left="2160" w:hanging="360"/>
      </w:pPr>
      <w:rPr>
        <w:rFonts w:ascii="Arial" w:hAnsi="Arial" w:hint="default"/>
      </w:rPr>
    </w:lvl>
    <w:lvl w:ilvl="3" w:tplc="037E49B8" w:tentative="1">
      <w:start w:val="1"/>
      <w:numFmt w:val="bullet"/>
      <w:lvlText w:val="•"/>
      <w:lvlJc w:val="left"/>
      <w:pPr>
        <w:tabs>
          <w:tab w:val="num" w:pos="2880"/>
        </w:tabs>
        <w:ind w:left="2880" w:hanging="360"/>
      </w:pPr>
      <w:rPr>
        <w:rFonts w:ascii="Arial" w:hAnsi="Arial" w:hint="default"/>
      </w:rPr>
    </w:lvl>
    <w:lvl w:ilvl="4" w:tplc="99B41BDA" w:tentative="1">
      <w:start w:val="1"/>
      <w:numFmt w:val="bullet"/>
      <w:lvlText w:val="•"/>
      <w:lvlJc w:val="left"/>
      <w:pPr>
        <w:tabs>
          <w:tab w:val="num" w:pos="3600"/>
        </w:tabs>
        <w:ind w:left="3600" w:hanging="360"/>
      </w:pPr>
      <w:rPr>
        <w:rFonts w:ascii="Arial" w:hAnsi="Arial" w:hint="default"/>
      </w:rPr>
    </w:lvl>
    <w:lvl w:ilvl="5" w:tplc="BAB8C82A" w:tentative="1">
      <w:start w:val="1"/>
      <w:numFmt w:val="bullet"/>
      <w:lvlText w:val="•"/>
      <w:lvlJc w:val="left"/>
      <w:pPr>
        <w:tabs>
          <w:tab w:val="num" w:pos="4320"/>
        </w:tabs>
        <w:ind w:left="4320" w:hanging="360"/>
      </w:pPr>
      <w:rPr>
        <w:rFonts w:ascii="Arial" w:hAnsi="Arial" w:hint="default"/>
      </w:rPr>
    </w:lvl>
    <w:lvl w:ilvl="6" w:tplc="70909E96" w:tentative="1">
      <w:start w:val="1"/>
      <w:numFmt w:val="bullet"/>
      <w:lvlText w:val="•"/>
      <w:lvlJc w:val="left"/>
      <w:pPr>
        <w:tabs>
          <w:tab w:val="num" w:pos="5040"/>
        </w:tabs>
        <w:ind w:left="5040" w:hanging="360"/>
      </w:pPr>
      <w:rPr>
        <w:rFonts w:ascii="Arial" w:hAnsi="Arial" w:hint="default"/>
      </w:rPr>
    </w:lvl>
    <w:lvl w:ilvl="7" w:tplc="694626C0" w:tentative="1">
      <w:start w:val="1"/>
      <w:numFmt w:val="bullet"/>
      <w:lvlText w:val="•"/>
      <w:lvlJc w:val="left"/>
      <w:pPr>
        <w:tabs>
          <w:tab w:val="num" w:pos="5760"/>
        </w:tabs>
        <w:ind w:left="5760" w:hanging="360"/>
      </w:pPr>
      <w:rPr>
        <w:rFonts w:ascii="Arial" w:hAnsi="Arial" w:hint="default"/>
      </w:rPr>
    </w:lvl>
    <w:lvl w:ilvl="8" w:tplc="E822146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FE"/>
    <w:rsid w:val="001234C4"/>
    <w:rsid w:val="00131C0F"/>
    <w:rsid w:val="0018005C"/>
    <w:rsid w:val="002070E1"/>
    <w:rsid w:val="002327E6"/>
    <w:rsid w:val="002F2DBA"/>
    <w:rsid w:val="003058CD"/>
    <w:rsid w:val="0048290E"/>
    <w:rsid w:val="004B10E0"/>
    <w:rsid w:val="005170DF"/>
    <w:rsid w:val="00534CAC"/>
    <w:rsid w:val="0064321E"/>
    <w:rsid w:val="0069264F"/>
    <w:rsid w:val="006A2354"/>
    <w:rsid w:val="00761A15"/>
    <w:rsid w:val="007A0669"/>
    <w:rsid w:val="007D4561"/>
    <w:rsid w:val="008A4118"/>
    <w:rsid w:val="008C089A"/>
    <w:rsid w:val="008E0541"/>
    <w:rsid w:val="009059B6"/>
    <w:rsid w:val="00946FA4"/>
    <w:rsid w:val="00952B44"/>
    <w:rsid w:val="00971CFE"/>
    <w:rsid w:val="00AD675B"/>
    <w:rsid w:val="00B4340A"/>
    <w:rsid w:val="00C91AAC"/>
    <w:rsid w:val="00C94FEF"/>
    <w:rsid w:val="00CB1930"/>
    <w:rsid w:val="00CF71DF"/>
    <w:rsid w:val="00D20478"/>
    <w:rsid w:val="00D928F4"/>
    <w:rsid w:val="00D92CD0"/>
    <w:rsid w:val="00DB3BCA"/>
    <w:rsid w:val="00DE28B6"/>
    <w:rsid w:val="00EA26D6"/>
    <w:rsid w:val="00FB7B4D"/>
    <w:rsid w:val="00FE2CAB"/>
    <w:rsid w:val="00FF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8759CB4-0B3E-4ED8-A23B-416358C1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CFE"/>
  </w:style>
  <w:style w:type="paragraph" w:styleId="Footer">
    <w:name w:val="footer"/>
    <w:basedOn w:val="Normal"/>
    <w:link w:val="FooterChar"/>
    <w:uiPriority w:val="99"/>
    <w:unhideWhenUsed/>
    <w:rsid w:val="00971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CFE"/>
  </w:style>
  <w:style w:type="paragraph" w:styleId="NormalWeb">
    <w:name w:val="Normal (Web)"/>
    <w:basedOn w:val="Normal"/>
    <w:uiPriority w:val="99"/>
    <w:unhideWhenUsed/>
    <w:rsid w:val="00971CF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B10E0"/>
    <w:rPr>
      <w:color w:val="0563C1" w:themeColor="hyperlink"/>
      <w:u w:val="single"/>
    </w:rPr>
  </w:style>
  <w:style w:type="paragraph" w:styleId="BalloonText">
    <w:name w:val="Balloon Text"/>
    <w:basedOn w:val="Normal"/>
    <w:link w:val="BalloonTextChar"/>
    <w:uiPriority w:val="99"/>
    <w:semiHidden/>
    <w:unhideWhenUsed/>
    <w:rsid w:val="007D4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561"/>
    <w:rPr>
      <w:rFonts w:ascii="Segoe UI" w:hAnsi="Segoe UI" w:cs="Segoe UI"/>
      <w:sz w:val="18"/>
      <w:szCs w:val="18"/>
    </w:rPr>
  </w:style>
  <w:style w:type="paragraph" w:styleId="ListParagraph">
    <w:name w:val="List Paragraph"/>
    <w:basedOn w:val="Normal"/>
    <w:uiPriority w:val="34"/>
    <w:qFormat/>
    <w:rsid w:val="00D20478"/>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icata@viscardicente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4DD06-9CD1-4728-90FC-D1FFF5FC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Licata, Michelle</dc:creator>
  <cp:keywords/>
  <dc:description/>
  <cp:lastModifiedBy>Brussell, Kim</cp:lastModifiedBy>
  <cp:revision>2</cp:revision>
  <cp:lastPrinted>2017-06-08T22:12:00Z</cp:lastPrinted>
  <dcterms:created xsi:type="dcterms:W3CDTF">2017-08-03T14:23:00Z</dcterms:created>
  <dcterms:modified xsi:type="dcterms:W3CDTF">2017-08-03T14:23:00Z</dcterms:modified>
</cp:coreProperties>
</file>